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3" w:rsidRDefault="009F69A3" w:rsidP="009F69A3">
      <w:pPr>
        <w:spacing w:after="0" w:line="240" w:lineRule="auto"/>
        <w:rPr>
          <w:b/>
          <w:sz w:val="32"/>
        </w:rPr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17EA150F" wp14:editId="0A36B01A">
            <wp:extent cx="1143000" cy="204235"/>
            <wp:effectExtent l="0" t="0" r="0" b="5715"/>
            <wp:docPr id="2" name="Picture 2" descr="healthy children : Powered by pediatricians. Trusted by parents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66" cy="2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1A" w:rsidRPr="009F69A3" w:rsidRDefault="00FD011A" w:rsidP="00395066">
      <w:pPr>
        <w:spacing w:after="0" w:line="240" w:lineRule="auto"/>
        <w:jc w:val="center"/>
        <w:rPr>
          <w:b/>
          <w:sz w:val="36"/>
        </w:rPr>
      </w:pPr>
      <w:r w:rsidRPr="009F69A3">
        <w:rPr>
          <w:b/>
          <w:sz w:val="36"/>
        </w:rPr>
        <w:t xml:space="preserve">Headaches: </w:t>
      </w:r>
      <w:r w:rsidR="00395066" w:rsidRPr="009F69A3">
        <w:rPr>
          <w:b/>
          <w:sz w:val="36"/>
        </w:rPr>
        <w:t>Possible Causes</w:t>
      </w:r>
    </w:p>
    <w:p w:rsidR="00395066" w:rsidRPr="009F69A3" w:rsidRDefault="00395066" w:rsidP="009F69A3">
      <w:pPr>
        <w:spacing w:after="0"/>
        <w:jc w:val="center"/>
        <w:rPr>
          <w:sz w:val="28"/>
        </w:rPr>
      </w:pP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Hunger or thirst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Lack of sleep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Specific foods (chocolate, cheese, nuts, processed meats)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Physical exertion</w:t>
      </w:r>
      <w:bookmarkStart w:id="0" w:name="_GoBack"/>
      <w:bookmarkEnd w:id="0"/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Sunlight, flickering/glaring lights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Caffeine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Strong aromas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 xml:space="preserve">Certain medications 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Clenching or grinding teeth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Eye strain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Head injury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Seasonal allergies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Viral illness: most headaches occur as a part of a cold and usually last a few days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Muscle tension: most common type of recurring headache</w:t>
      </w:r>
    </w:p>
    <w:p w:rsidR="00395066" w:rsidRPr="009F69A3" w:rsidRDefault="00395066" w:rsidP="009F69A3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F69A3">
        <w:rPr>
          <w:sz w:val="28"/>
        </w:rPr>
        <w:t>Give a feeling of tightness around the head</w:t>
      </w:r>
    </w:p>
    <w:p w:rsidR="00395066" w:rsidRPr="009F69A3" w:rsidRDefault="00395066" w:rsidP="009F69A3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F69A3">
        <w:rPr>
          <w:sz w:val="28"/>
        </w:rPr>
        <w:t>May be caused by staying in one position for too long</w:t>
      </w:r>
    </w:p>
    <w:p w:rsidR="00395066" w:rsidRPr="009F69A3" w:rsidRDefault="00395066" w:rsidP="009F69A3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F69A3">
        <w:rPr>
          <w:sz w:val="28"/>
        </w:rPr>
        <w:t>May be a reaction to stress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Sinus infection: frontal headache above the eyebrow</w:t>
      </w:r>
    </w:p>
    <w:p w:rsidR="00395066" w:rsidRPr="009F69A3" w:rsidRDefault="00395066" w:rsidP="009F69A3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F69A3">
        <w:rPr>
          <w:sz w:val="28"/>
        </w:rPr>
        <w:t>Usually in children over 10 years of age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>Migraine: recurrent, severe, incapacitating headache</w:t>
      </w:r>
    </w:p>
    <w:p w:rsidR="00395066" w:rsidRPr="009F69A3" w:rsidRDefault="00395066" w:rsidP="009F69A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9F69A3">
        <w:rPr>
          <w:sz w:val="28"/>
        </w:rPr>
        <w:t xml:space="preserve">Serious cause: meningitis or encephalitis </w:t>
      </w:r>
    </w:p>
    <w:p w:rsidR="00395066" w:rsidRPr="009F69A3" w:rsidRDefault="00395066" w:rsidP="009F69A3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9F69A3">
        <w:rPr>
          <w:sz w:val="28"/>
        </w:rPr>
        <w:t xml:space="preserve">Symptoms include: headache, stiff neck, vomiting, fever, and confusion </w:t>
      </w:r>
    </w:p>
    <w:sectPr w:rsidR="00395066" w:rsidRPr="009F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C74"/>
    <w:multiLevelType w:val="hybridMultilevel"/>
    <w:tmpl w:val="C606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5AE1"/>
    <w:multiLevelType w:val="hybridMultilevel"/>
    <w:tmpl w:val="AAE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1A"/>
    <w:rsid w:val="001C297B"/>
    <w:rsid w:val="00395066"/>
    <w:rsid w:val="009F69A3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children.org/Engli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2014-12-30T16:07:00Z</dcterms:created>
  <dcterms:modified xsi:type="dcterms:W3CDTF">2014-12-30T16:53:00Z</dcterms:modified>
</cp:coreProperties>
</file>